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  </w:t>
      </w:r>
      <w:r w:rsidRPr="00671DFA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4731B254" wp14:editId="49EC57BF">
            <wp:extent cx="571500" cy="762000"/>
            <wp:effectExtent l="0" t="0" r="0" b="0"/>
            <wp:docPr id="4" name="Рисунок 4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                             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0" w:name="o1"/>
      <w:bookmarkEnd w:id="0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МІНІСТЕРСТВО ОСВІТИ І НАУКИ УКРАЇНИ </w:t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" w:name="o2"/>
      <w:bookmarkEnd w:id="1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  Н А К А З </w:t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" w:name="o3"/>
      <w:bookmarkEnd w:id="2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N 45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05.02.2001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Зареєстровано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Міністерстві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м.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Київ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юстиції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19 лютого 2001 р.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за N 146/5337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" w:name="o4"/>
      <w:bookmarkEnd w:id="3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Про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затвердження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Положення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піклувальну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        раду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закладу </w:t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" w:name="o5"/>
      <w:bookmarkEnd w:id="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Відповідно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 пункту  65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ження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про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загальноосвітній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заклад,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затвердженого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остановою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Кабінету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Міністрів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14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червня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2000  року </w:t>
      </w:r>
      <w:r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N  964 ( </w:t>
      </w:r>
      <w:hyperlink r:id="rId5" w:tgtFrame="_blank" w:history="1">
        <w:r w:rsidRPr="00671DF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ru-RU"/>
          </w:rPr>
          <w:t>964-2000-п</w:t>
        </w:r>
      </w:hyperlink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Н А К А З У Ю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: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" w:name="o6"/>
      <w:bookmarkEnd w:id="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Затвердити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про 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раду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 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додається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" w:name="o7"/>
      <w:bookmarkEnd w:id="6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Міністру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Автономної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Республіки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Крим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начальникам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управлінь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науки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обласних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Київської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Севастопольської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міських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державних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адміністрацій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ести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про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раду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  до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відома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місцевих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управління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освітою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та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керів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ників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системи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середньої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усіх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типів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форм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власності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" w:name="o8"/>
      <w:bookmarkEnd w:id="7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Цей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наказ    та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про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раду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 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надрукувати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"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Інформаційному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збірнику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Міністерства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науки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" w:name="o9"/>
      <w:bookmarkEnd w:id="8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Контроль  за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виконанням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на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казу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покласти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на  заступника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Міністра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Огнев'юка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В.О.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" w:name="o10"/>
      <w:bookmarkEnd w:id="9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Міністр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В.Г.Кремень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" w:name="o11"/>
      <w:bookmarkEnd w:id="10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                                         ЗАТВЕРДЖЕНО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Наказ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Міністерства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і науки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05.02.2001 N 45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" w:name="o12"/>
      <w:bookmarkEnd w:id="11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Зареєстровано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r>
        <w:rPr>
          <w:rFonts w:ascii="Consolas" w:eastAsia="Times New Roman" w:hAnsi="Consolas" w:cs="Courier New"/>
          <w:color w:val="292B2C"/>
          <w:sz w:val="26"/>
          <w:szCs w:val="26"/>
          <w:lang w:val="uk-UA" w:eastAsia="ru-RU"/>
        </w:rPr>
        <w:t xml:space="preserve">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Міністерстві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юстиції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19 лютого 2001 р.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за N 146/5337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" w:name="o13"/>
      <w:bookmarkEnd w:id="12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        </w:t>
      </w:r>
      <w:bookmarkStart w:id="13" w:name="_GoBack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ПОЛОЖЕННЯ </w:t>
      </w:r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  <w:t xml:space="preserve">   про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піклувальну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раду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закладу </w:t>
      </w:r>
      <w:bookmarkEnd w:id="13"/>
      <w:r w:rsidRPr="00671DFA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" w:name="o14"/>
      <w:bookmarkEnd w:id="1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1.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" w:name="o15"/>
      <w:bookmarkEnd w:id="1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1.1.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Відповідно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до  пункту 65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про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загальноосвітній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затвердженого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остановою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Кабінету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Міністрів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14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червня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2000 року N 964 ( </w:t>
      </w:r>
      <w:hyperlink r:id="rId6" w:tgtFrame="_blank" w:history="1">
        <w:r w:rsidRPr="00671DF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ru-RU"/>
          </w:rPr>
          <w:t>964-2000-п</w:t>
        </w:r>
      </w:hyperlink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у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закладах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усіх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типів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форм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власност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рішенням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зборів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конференції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може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створюватись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рада.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" w:name="o16"/>
      <w:bookmarkEnd w:id="16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1.2.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рада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-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це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орган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самоврядува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який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формується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представників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иконавчої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влади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підприємств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установ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нізацій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окремих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громадян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метою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залучення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громадськості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д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о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вирішення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проблем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забезпечення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сприятливих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умов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ефективно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роботи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" w:name="o17"/>
      <w:bookmarkEnd w:id="17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1.3. У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своїй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іклувальна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рада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керується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Конституцією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(   </w:t>
      </w:r>
      <w:hyperlink r:id="rId7" w:tgtFrame="_blank" w:history="1">
        <w:r w:rsidRPr="00671DF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ru-RU"/>
          </w:rPr>
          <w:t>254к/96-ВР</w:t>
        </w:r>
      </w:hyperlink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),  Закон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ами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"Про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 ( </w:t>
      </w:r>
      <w:hyperlink r:id="rId8" w:tgtFrame="_blank" w:history="1">
        <w:r w:rsidRPr="00671DF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ru-RU"/>
          </w:rPr>
          <w:t>1060-12</w:t>
        </w:r>
      </w:hyperlink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 "Про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середню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 ( </w:t>
      </w:r>
      <w:hyperlink r:id="rId9" w:tgtFrame="_blank" w:history="1">
        <w:r w:rsidRPr="00671DFA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ru-RU"/>
          </w:rPr>
          <w:t>651-14</w:t>
        </w:r>
      </w:hyperlink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 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іншими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нормативно-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правовими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акта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ми,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регулюють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діяльність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системи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ьної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середньої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цим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Положенням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" w:name="o18"/>
      <w:bookmarkEnd w:id="18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1.4.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Загальноосвітній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ий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заклад  на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основі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розробляє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про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рад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відповідно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свого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типу.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" w:name="o19"/>
      <w:bookmarkEnd w:id="19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2. Мета,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завдання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принципи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" w:name="o20"/>
      <w:bookmarkEnd w:id="20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2.1.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Метою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діяльності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льної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ради   є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забезпечення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доступності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середньої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для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всіх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громадян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задоволення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освітніх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потреб особи,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алучення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широкої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громадськості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до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вирішення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проблем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" w:name="o21"/>
      <w:bookmarkEnd w:id="21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2.2.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Основними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завданнями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є: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" w:name="o22"/>
      <w:bookmarkEnd w:id="22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співпраця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  органами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виконавчої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ади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організаціями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підприємствами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установами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льними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закладами,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окремими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громадянами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спрямована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поліпш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умов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вихованців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загальноосвітньому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навчальному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" w:name="o23"/>
      <w:bookmarkEnd w:id="23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зміцненню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ьно-виробничої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наукової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матеріально-технічної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, культурно-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спо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ртивної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корекційно-відновної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та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лікувально-оздоровчої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бази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агальноосвітнього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закладу;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" w:name="o24"/>
      <w:bookmarkEnd w:id="2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та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прове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денню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заходів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спрямованих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охорону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життя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здоров'я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учасників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навчально-виховного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процесу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" w:name="o25"/>
      <w:bookmarkEnd w:id="2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дозвілля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(</w:t>
      </w:r>
      <w:proofErr w:type="spellStart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конкурси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вечори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спортивні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змагання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тощо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та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оздоровлення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вихованців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),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педагогічних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працівників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" w:name="o26"/>
      <w:bookmarkEnd w:id="26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створенню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та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раціональном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використанню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фонду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загальнообов'язкового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" w:name="o27"/>
      <w:bookmarkEnd w:id="27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нню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чинного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законодавства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щодо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обов'язковості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середньої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" w:name="o28"/>
      <w:bookmarkEnd w:id="28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запобігання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итячій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бездоглядності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працевлаштуванню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випускників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" w:name="o29"/>
      <w:bookmarkEnd w:id="29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стимулювання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творчої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педаг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огічних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працівників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gram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та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учнів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вихованців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" w:name="o30"/>
      <w:bookmarkEnd w:id="30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всебічне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зміцненн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зв'язків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між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родинами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учнів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вихованців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загальноосвітнім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навчальним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закладом;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" w:name="o31"/>
      <w:bookmarkEnd w:id="31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ияння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соціально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-правовому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захисту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учасників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навчально-виховного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процесу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" w:name="o32"/>
      <w:bookmarkEnd w:id="32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2.3.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засадах: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" w:name="o33"/>
      <w:bookmarkEnd w:id="33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пріоритету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   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людини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оєднання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інтересів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особи,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суспільства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" w:name="o34"/>
      <w:bookmarkEnd w:id="3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самоврядування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" w:name="o35"/>
      <w:bookmarkEnd w:id="3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колегіальності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ухвалення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рішень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" w:name="o36"/>
      <w:bookmarkEnd w:id="36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добровільності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рівноправності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членства;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" w:name="o37"/>
      <w:bookmarkEnd w:id="37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гласності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" w:name="o38"/>
      <w:bookmarkEnd w:id="38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3.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Створення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" w:name="o39"/>
      <w:bookmarkEnd w:id="39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3.1.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рада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створю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ється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за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рішенням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зборів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конференції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або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ради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гальноосвітнього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закладу.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" w:name="o40"/>
      <w:bookmarkEnd w:id="40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3.2. 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рада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формує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у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складі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7-15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осіб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представників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місцевих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конавчої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влади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підприємств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установ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закладів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окремих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громадян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у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тому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числі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іноземних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" w:name="o41"/>
      <w:bookmarkEnd w:id="41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3.3.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рада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може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орювати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комісії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ініціативні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групи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до   складу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входять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представники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громадськості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педагогічного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колективу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батьки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аб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особи,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які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замінюють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представники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учнівського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самоврядування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" w:name="o42"/>
      <w:bookmarkEnd w:id="42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3.4. Члени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ираються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gram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на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загальних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зборах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конференції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закладу  шляхом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голосування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простою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більшістю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голосів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" w:name="o43"/>
      <w:bookmarkEnd w:id="43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3.5. Члени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працюють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громадських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засадах.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" w:name="o44"/>
      <w:bookmarkEnd w:id="4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3.6. У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випадках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,  коли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хтось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із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вибуває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на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зборах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конференції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на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його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місце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обирається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особа.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" w:name="o45"/>
      <w:bookmarkEnd w:id="4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3.7.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Очолює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піклувальну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раду г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олова,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який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обирається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шляхом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голосування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засіданні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числа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" w:name="o46"/>
      <w:bookmarkEnd w:id="46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числа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ади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також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обираються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заступник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секретар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" w:name="o47"/>
      <w:bookmarkEnd w:id="47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3.8. Голова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ради: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" w:name="o48"/>
      <w:bookmarkEnd w:id="48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скликає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координує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роботу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" w:name="o49"/>
      <w:bookmarkEnd w:id="49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готує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проводить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засідання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затверджує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рішення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альної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ради;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" w:name="o50"/>
      <w:bookmarkEnd w:id="50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визначає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функції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заступника, секретаря 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" w:name="o51"/>
      <w:bookmarkEnd w:id="51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представляє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раду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в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установах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підприємствах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організаціях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питань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віднесених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повноважень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" w:name="o52"/>
      <w:bookmarkEnd w:id="52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Голова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ради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право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делегувати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свої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повноваження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членам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" w:name="o53"/>
      <w:bookmarkEnd w:id="53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3.9. Робота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ланується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довільно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Кількість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засідань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визначається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доцільністю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,  але</w:t>
      </w:r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як правило,  не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менше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ніж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чотири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рази  на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рік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Засідан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можуть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проводитись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також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вимогу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третини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більше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" w:name="o54"/>
      <w:bookmarkEnd w:id="5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Засідання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ради  є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правомочним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якщо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на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ньому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присутні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менше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двох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третин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" w:name="o55"/>
      <w:bookmarkEnd w:id="5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Рішення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ради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ймається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простою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більшістю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голосів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" w:name="o56"/>
      <w:bookmarkEnd w:id="56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3.10.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рада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інформує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про  свою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діяльність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доступній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на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зборах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засо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бах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масової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інформації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через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спеціальні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стенди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тощо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" w:name="o57"/>
      <w:bookmarkEnd w:id="57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3.11.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Рішення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и в 7-денний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доводяться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до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відома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колективу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нього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закладу,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батьків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громадськості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ання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організовується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членами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ради.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" w:name="o58"/>
      <w:bookmarkEnd w:id="58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3.12.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Не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допускається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втручан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членів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в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навчально-виховний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процес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відвідува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уроків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тощо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без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згоди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керівника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" w:name="o59"/>
      <w:bookmarkEnd w:id="59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4. Права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ради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0" w:name="o60"/>
      <w:bookmarkEnd w:id="60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Піклувальна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рада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має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право: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1" w:name="o61"/>
      <w:bookmarkEnd w:id="61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вносити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на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розгляд</w:t>
      </w:r>
      <w:proofErr w:type="spellEnd"/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иконавчої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влади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керівника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закладу,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зборів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конференції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пропозиції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щодо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цнення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матеріально-технічної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навчально-виробничої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науково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,       культурно-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спортивної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корекційно-відновної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лікувально-оздоровчої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бази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2" w:name="o62"/>
      <w:bookmarkEnd w:id="62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залученню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додаткови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джерел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фінансування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3" w:name="o63"/>
      <w:bookmarkEnd w:id="63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вживати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заходи   до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зміцнення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матеріально-технічної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і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навчально-методичної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бази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4" w:name="o64"/>
      <w:bookmarkEnd w:id="64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стимулюванню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творчої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педаг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огічних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працівників</w:t>
      </w:r>
      <w:proofErr w:type="spellEnd"/>
      <w:proofErr w:type="gram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учнів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вихованців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);</w:t>
      </w: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5" w:name="o65"/>
      <w:bookmarkEnd w:id="65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брати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gram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участь  у</w:t>
      </w:r>
      <w:proofErr w:type="gram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розгляді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звер</w:t>
      </w:r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нень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громадян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питань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стосуються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роботи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загальноосвітнього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навчального</w:t>
      </w:r>
      <w:proofErr w:type="spellEnd"/>
      <w:r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закладу,  з метою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сприяння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їх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вирішенню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встановленому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порядку.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6" w:name="o66"/>
      <w:bookmarkEnd w:id="66"/>
    </w:p>
    <w:p w:rsid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</w:p>
    <w:p w:rsidR="00671DFA" w:rsidRPr="00671DFA" w:rsidRDefault="00671DFA" w:rsidP="00671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Заступник начальника департаменту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розвитку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дошкільної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загальної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середньої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позашкільної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освіти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</w:t>
      </w:r>
      <w:proofErr w:type="spellStart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П.Б.Полянський</w:t>
      </w:r>
      <w:proofErr w:type="spellEnd"/>
      <w:r w:rsidRPr="00671DFA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</w:p>
    <w:p w:rsidR="00885118" w:rsidRDefault="00885118"/>
    <w:sectPr w:rsidR="00885118" w:rsidSect="00671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FA"/>
    <w:rsid w:val="00671DFA"/>
    <w:rsid w:val="008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5D7"/>
  <w15:chartTrackingRefBased/>
  <w15:docId w15:val="{E0FD4E29-B53D-4039-996B-D228F6F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0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64-200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964-2000-%D0%B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 Ярослав</dc:creator>
  <cp:keywords/>
  <dc:description/>
  <cp:lastModifiedBy>Соловйов Ярослав</cp:lastModifiedBy>
  <cp:revision>1</cp:revision>
  <dcterms:created xsi:type="dcterms:W3CDTF">2018-03-09T13:58:00Z</dcterms:created>
  <dcterms:modified xsi:type="dcterms:W3CDTF">2018-03-09T14:11:00Z</dcterms:modified>
</cp:coreProperties>
</file>